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08.11.2021 N 800</w:t>
              <w:br/>
              <w:t xml:space="preserve">(ред. от 22.11.2024)</w:t>
              <w:br/>
              <w:t xml:space="preserve">"Об утверждении Порядка проведения государственной итоговой аттестации по образовательным программам среднего профессионального образования"</w:t>
              <w:br/>
              <w:t xml:space="preserve">(Зарегистрировано в Минюсте России 07.12.2021 N 66211)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7 декабря 2021 г. N 66211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8 ноября 2021 г. N 800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ПРОВЕДЕНИЯ ГОСУДАРСТВЕННОЙ ИТОГОВОЙ АТТЕСТАЦИИ</w:t>
      </w:r>
    </w:p>
    <w:p>
      <w:pPr>
        <w:pStyle w:val="2"/>
        <w:jc w:val="center"/>
      </w:pPr>
      <w:r>
        <w:rPr>
          <w:sz w:val="20"/>
        </w:rPr>
        <w:t xml:space="preserve">ПО ОБРАЗОВАТЕЛЬНЫМ ПРОГРАММАМ СРЕДНЕГО</w:t>
      </w:r>
    </w:p>
    <w:p>
      <w:pPr>
        <w:pStyle w:val="2"/>
        <w:jc w:val="center"/>
      </w:pPr>
      <w:r>
        <w:rPr>
          <w:sz w:val="20"/>
        </w:rPr>
        <w:t xml:space="preserve">ПРОФЕССИОНАЛЬНОГО ОБРАЗОВАНИЯ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Минпросвещения России от 05.05.2022 </w:t>
            </w:r>
            <w:hyperlink w:history="0" r:id="rId8" w:tooltip="Приказ Минпросвещения России от 05.05.2022 N 311 &quot;О внесении изменений в приказ Министерства просвещения Российской Федерации от 8 ноября 2021 г. N 800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27.05.2022 N 68606) {КонсультантПлюс}">
              <w:r>
                <w:rPr>
                  <w:sz w:val="20"/>
                  <w:color w:val="0000ff"/>
                </w:rPr>
                <w:t xml:space="preserve">N 311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19.01.2023 </w:t>
            </w:r>
            <w:hyperlink w:history="0" r:id="rId9" w:tooltip="Приказ Минпросвещения России от 19.01.2023 N 37 &quot;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N 800&quot; (Зарегистрировано в Минюсте России 03.04.2023 N 72843) {КонсультантПлюс}">
              <w:r>
                <w:rPr>
                  <w:sz w:val="20"/>
                  <w:color w:val="0000ff"/>
                </w:rPr>
                <w:t xml:space="preserve">N 37</w:t>
              </w:r>
            </w:hyperlink>
            <w:r>
              <w:rPr>
                <w:sz w:val="20"/>
                <w:color w:val="392c69"/>
              </w:rPr>
              <w:t xml:space="preserve">, от 24.04.2024 </w:t>
            </w:r>
            <w:hyperlink w:history="0" r:id="rId10" w:tooltip="Приказ Минпросвещения России от 24.04.2024 N 272 &quot;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N 800&quot; (Зарегистрировано в Минюсте России 29.05.2024 N 78333) {КонсультантПлюс}">
              <w:r>
                <w:rPr>
                  <w:sz w:val="20"/>
                  <w:color w:val="0000ff"/>
                </w:rPr>
                <w:t xml:space="preserve">N 272</w:t>
              </w:r>
            </w:hyperlink>
            <w:r>
              <w:rPr>
                <w:sz w:val="20"/>
                <w:color w:val="392c69"/>
              </w:rPr>
              <w:t xml:space="preserve">, от 22.11.2024 </w:t>
            </w:r>
            <w:hyperlink w:history="0" r:id="rId11" w:tooltip="Приказ Минпросвещения России от 22.11.2024 N 812 &quot;О внесении изменения в пункт 63 Порядка проведения государственной итоговой аттестации по образовательным программам среднего профессионального образования, утвержденного приказом Министерства просвещения Российской Федерации от 8 ноября 2021 г. N 800&quot; (Зарегистрировано в Минюсте России 28.11.2024 N 80354) {КонсультантПлюс}">
              <w:r>
                <w:rPr>
                  <w:sz w:val="20"/>
                  <w:color w:val="0000ff"/>
                </w:rPr>
                <w:t xml:space="preserve">N 812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2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частью 5 статьи 59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4134), </w:t>
      </w:r>
      <w:hyperlink w:history="0" r:id="rId13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и </w:t>
      </w:r>
      <w:hyperlink w:history="0" r:id="rId14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4.2.25(1)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5343; 2019, N 51, ст. 7631),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42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проведения государственной итоговой аттестации по образовательным программам среднего профессионального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Студенты (курсанты), завершающие освоение имеющих государственную аккредитацию образовательных программ среднего профессионального образования в период с 1 сентября 2022 г. до 1 марта 2023 г., проходят государственную итоговую аттестацию по образовательным программам среднего профессионального образования в формах государственной итоговой аттестации, предусмотренных программой государственной итоговой аттестации, утвержденной образовательной организацией до 1 сентября 2022 г. в соответствии с </w:t>
      </w:r>
      <w:hyperlink w:history="0" r:id="rId15" w:tooltip="Приказ Минобрнауки России от 16.08.2013 N 968 (ред. от 10.11.2020)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01.11.2013 N 30306) ------------ Утратил силу или отменен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проведения государственной итоговой аттестации по образовательным программам среднего профессионального образования, утвержденным приказом Министерства образования и науки Российской Федерации от 16 августа 2013 г. N 968 (зарегистрирован Министерством юстиции Российской Федерации 1 ноября 2013 г., регистрационный N 30306), с изменениями, внесенными приказами Министерства образования и науки Российской Федерации от 31 января 2014 г. N 74 (зарегистрирован Министерством юстиции Российской Федерации 5 марта 2014 г., регистрационный N 31524), от 17 ноября 2017 г. N 1138 (зарегистрирован Министерством юстиции Российской Федерации 12 декабря 2017 г., регистрационный N 49221) и приказом Министерства просвещения Российской Федерации от 10 ноября 2020 г. N 630 (зарегистрирован Министерством юстиции Российской Федерации 1 декабря 2020 г., регистрационный N 61179).</w:t>
      </w:r>
    </w:p>
    <w:p>
      <w:pPr>
        <w:pStyle w:val="0"/>
        <w:jc w:val="both"/>
      </w:pPr>
      <w:r>
        <w:rPr>
          <w:sz w:val="20"/>
        </w:rPr>
        <w:t xml:space="preserve">(п. 2 введен </w:t>
      </w:r>
      <w:hyperlink w:history="0" r:id="rId16" w:tooltip="Приказ Минпросвещения России от 05.05.2022 N 311 &quot;О внесении изменений в приказ Министерства просвещения Российской Федерации от 8 ноября 2021 г. N 800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27.05.2022 N 68606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05.05.2022 N 311)</w:t>
      </w:r>
    </w:p>
    <w:p>
      <w:pPr>
        <w:pStyle w:val="0"/>
        <w:spacing w:before="200" w:lineRule="auto"/>
        <w:ind w:firstLine="540"/>
        <w:jc w:val="both"/>
      </w:pPr>
      <w:hyperlink w:history="0" r:id="rId17" w:tooltip="Приказ Минпросвещения России от 05.05.2022 N 311 &quot;О внесении изменений в приказ Министерства просвещения Российской Федерации от 8 ноября 2021 г. N 800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27.05.2022 N 68606) {КонсультантПлюс}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. Признать утратившими силу:</w:t>
      </w:r>
    </w:p>
    <w:p>
      <w:pPr>
        <w:pStyle w:val="0"/>
        <w:spacing w:before="200" w:lineRule="auto"/>
        <w:ind w:firstLine="540"/>
        <w:jc w:val="both"/>
      </w:pPr>
      <w:hyperlink w:history="0" r:id="rId18" w:tooltip="Приказ Минобрнауки России от 16.08.2013 N 968 (ред. от 10.11.2020)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01.11.2013 N 30306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и науки Российской Федерации от 16 августа 2013 г. N 968 "Об утверждении Порядка проведения государственной итоговой аттестации по образовательным программам среднего профессионального образования" (зарегистрирован Министерством юстиции Российской Федерации 1 ноября 2013 г., регистрационный N 30306);</w:t>
      </w:r>
    </w:p>
    <w:p>
      <w:pPr>
        <w:pStyle w:val="0"/>
        <w:spacing w:before="200" w:lineRule="auto"/>
        <w:ind w:firstLine="540"/>
        <w:jc w:val="both"/>
      </w:pPr>
      <w:hyperlink w:history="0" r:id="rId19" w:tooltip="Приказ Минобрнауки России от 31.01.2014 N 74 &quot;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6 августа 2013 г. N 968&quot; (Зарегистрировано в Минюсте России 05.03.2014 N 31524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и науки Российской Федерации от 31 января 2014 г. N 74 "О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16 августа 2013 г. N 968" (зарегистрирован Министерством юстиции Российской Федерации 5 марта 2014 г., регистрационный N 31524);</w:t>
      </w:r>
    </w:p>
    <w:p>
      <w:pPr>
        <w:pStyle w:val="0"/>
        <w:spacing w:before="200" w:lineRule="auto"/>
        <w:ind w:firstLine="540"/>
        <w:jc w:val="both"/>
      </w:pPr>
      <w:hyperlink w:history="0" r:id="rId20" w:tooltip="Приказ Минобрнауки России от 17.11.2017 N 1138 &quot;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6 августа 2013 г. N 968&quot; (Зарегистрировано в Минюсте России 12.12.2017 N 49221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и науки Российской Федерации от 17 ноября 2017 г. N 1138 "О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16 августа 2013 г. N 968" (зарегистрирован Министерством юстиции Российской Федерации 12 декабря 2017 г., регистрационный N 49221);</w:t>
      </w:r>
    </w:p>
    <w:p>
      <w:pPr>
        <w:pStyle w:val="0"/>
        <w:spacing w:before="200" w:lineRule="auto"/>
        <w:ind w:firstLine="540"/>
        <w:jc w:val="both"/>
      </w:pPr>
      <w:hyperlink w:history="0" r:id="rId21" w:tooltip="Приказ Минпросвещения России от 10.11.2020 N 630 &quot;О внесении изменения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6 августа 2013 г. N 968&quot; (Зарегистрировано в Минюсте России 01.12.2020 N 61179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просвещения Российской Федерации от 10 ноября 2020 г. N 630 "О внесении изменения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16 августа 2013 г. N 968" (зарегистрирован Министерством юстиции Российской Федерации 1 декабря 2020 г., регистрационный N 61179).</w:t>
      </w:r>
    </w:p>
    <w:p>
      <w:pPr>
        <w:pStyle w:val="0"/>
        <w:spacing w:before="200" w:lineRule="auto"/>
        <w:ind w:firstLine="540"/>
        <w:jc w:val="both"/>
      </w:pPr>
      <w:hyperlink w:history="0" r:id="rId22" w:tooltip="Приказ Минпросвещения России от 05.05.2022 N 311 &quot;О внесении изменений в приказ Министерства просвещения Российской Федерации от 8 ноября 2021 г. N 800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27.05.2022 N 68606)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. Настоящий приказ вступает в силу с 1 сентября 2022 г. и действует до 1 сентября 2028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 Министра</w:t>
      </w:r>
    </w:p>
    <w:p>
      <w:pPr>
        <w:pStyle w:val="0"/>
        <w:jc w:val="right"/>
      </w:pPr>
      <w:r>
        <w:rPr>
          <w:sz w:val="20"/>
        </w:rPr>
        <w:t xml:space="preserve">А.В.БУГАЕВ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8 ноября 2021 г. N 800</w:t>
      </w:r>
    </w:p>
    <w:p>
      <w:pPr>
        <w:pStyle w:val="0"/>
        <w:jc w:val="both"/>
      </w:pPr>
      <w:r>
        <w:rPr>
          <w:sz w:val="20"/>
        </w:rPr>
      </w:r>
    </w:p>
    <w:bookmarkStart w:id="42" w:name="P42"/>
    <w:bookmarkEnd w:id="42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ПРОВЕДЕНИЯ ГОСУДАРСТВЕННОЙ ИТОГОВОЙ АТТЕСТАЦИИ</w:t>
      </w:r>
    </w:p>
    <w:p>
      <w:pPr>
        <w:pStyle w:val="2"/>
        <w:jc w:val="center"/>
      </w:pPr>
      <w:r>
        <w:rPr>
          <w:sz w:val="20"/>
        </w:rPr>
        <w:t xml:space="preserve">ПО ОБРАЗОВАТЕЛЬНЫМ ПРОГРАММАМ СРЕДНЕГО</w:t>
      </w:r>
    </w:p>
    <w:p>
      <w:pPr>
        <w:pStyle w:val="2"/>
        <w:jc w:val="center"/>
      </w:pPr>
      <w:r>
        <w:rPr>
          <w:sz w:val="20"/>
        </w:rPr>
        <w:t xml:space="preserve">ПРОФЕССИОНАЛЬНОГО ОБРАЗОВАНИЯ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Минпросвещения России от 05.05.2022 </w:t>
            </w:r>
            <w:hyperlink w:history="0" r:id="rId23" w:tooltip="Приказ Минпросвещения России от 05.05.2022 N 311 &quot;О внесении изменений в приказ Министерства просвещения Российской Федерации от 8 ноября 2021 г. N 800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27.05.2022 N 68606) {КонсультантПлюс}">
              <w:r>
                <w:rPr>
                  <w:sz w:val="20"/>
                  <w:color w:val="0000ff"/>
                </w:rPr>
                <w:t xml:space="preserve">N 311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19.01.2023 </w:t>
            </w:r>
            <w:hyperlink w:history="0" r:id="rId24" w:tooltip="Приказ Минпросвещения России от 19.01.2023 N 37 &quot;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N 800&quot; (Зарегистрировано в Минюсте России 03.04.2023 N 72843) {КонсультантПлюс}">
              <w:r>
                <w:rPr>
                  <w:sz w:val="20"/>
                  <w:color w:val="0000ff"/>
                </w:rPr>
                <w:t xml:space="preserve">N 37</w:t>
              </w:r>
            </w:hyperlink>
            <w:r>
              <w:rPr>
                <w:sz w:val="20"/>
                <w:color w:val="392c69"/>
              </w:rPr>
              <w:t xml:space="preserve">, от 24.04.2024 </w:t>
            </w:r>
            <w:hyperlink w:history="0" r:id="rId25" w:tooltip="Приказ Минпросвещения России от 24.04.2024 N 272 &quot;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N 800&quot; (Зарегистрировано в Минюсте России 29.05.2024 N 78333) {КонсультантПлюс}">
              <w:r>
                <w:rPr>
                  <w:sz w:val="20"/>
                  <w:color w:val="0000ff"/>
                </w:rPr>
                <w:t xml:space="preserve">N 272</w:t>
              </w:r>
            </w:hyperlink>
            <w:r>
              <w:rPr>
                <w:sz w:val="20"/>
                <w:color w:val="392c69"/>
              </w:rPr>
              <w:t xml:space="preserve">, от 22.11.2024 </w:t>
            </w:r>
            <w:hyperlink w:history="0" r:id="rId26" w:tooltip="Приказ Минпросвещения России от 22.11.2024 N 812 &quot;О внесении изменения в пункт 63 Порядка проведения государственной итоговой аттестации по образовательным программам среднего профессионального образования, утвержденного приказом Министерства просвещения Российской Федерации от 8 ноября 2021 г. N 800&quot; (Зарегистрировано в Минюсте России 28.11.2024 N 80354) {КонсультантПлюс}">
              <w:r>
                <w:rPr>
                  <w:sz w:val="20"/>
                  <w:color w:val="0000ff"/>
                </w:rPr>
                <w:t xml:space="preserve">N 812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Порядок проведения государственной итоговой аттестации по образовательным программам среднего профессионального образования (далее соответственно - Порядок, ГИА) устанавливает правила организации и проведения организациями, осуществляющими образовательную деятельность по образовательным программам среднего профессионального образования (далее - образовательные организации), ГИА студентов (курсантов) (далее - выпускники), завершающей освоение имеющих государственную аккредитацию основных профессиональных образовательных программ среднего профессионального образования (программ подготовки квалифицированных рабочих, служащих и программ подготовки специалистов среднего звена) (далее - образовательные программы среднего профессионального образования), включая формы ГИА, требования к использованию средств обучения и воспитания, средств связи при проведении ГИА, требования, предъявляемые к лицам, привлекаемым к проведению ГИА, порядок подачи и рассмотрения апелляций, изменения и (или) аннулирования результатов ГИА, а также особенности проведения ГИА для выпускников из числа лиц с ограниченными возможностями здоровья, детей-инвалидов и инвалидов.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Обеспечение проведения ГИА осуществляется образовательными организациями.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Образовательные организации используют необходимые для организации образовательной деятельности средства обучения и воспитания при проведении ГИА выпускников.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Выпускникам и лицам, привлекаемым к проведению ГИА, во время ее проведения запрещается иметь при себе и использовать средства связи, за исключением случаев, предусмотренных </w:t>
      </w:r>
      <w:hyperlink w:history="0" w:anchor="P173" w:tooltip="36. Лица, указанные в пунктах 34 и 35 Порядка, обязаны:">
        <w:r>
          <w:rPr>
            <w:sz w:val="20"/>
            <w:color w:val="0000ff"/>
          </w:rPr>
          <w:t xml:space="preserve">пунктом 36</w:t>
        </w:r>
      </w:hyperlink>
      <w:r>
        <w:rPr>
          <w:sz w:val="20"/>
        </w:rPr>
        <w:t xml:space="preserve">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Лица, осваивающие образовательную программу среднего профессионального образования в форме самообразования либо обучавшиеся по не имеющей государственной аккредитации образовательной программе среднего профессионального образования, вправе пройти экстерном ГИА в образовательной организации по имеющей государственную аккредитацию образовательной программе среднего профессионального образования в соответствии с Порядком.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Формы ГИА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ГИА проводится в следующих формах, если иное не установлено соответствующим федеральным государственным образовательным стандартом среднего профессионального образования (далее - ФГОС СПО):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демонстрационный экзамен для выпускников, осваивающих программы подготовки квалифицированных рабочих, служащих, за исключением программ, указанных в </w:t>
      </w:r>
      <w:hyperlink w:history="0" w:anchor="P63" w:tooltip="в) государственный экзамен и (или) защита дипломного проекта (работы):">
        <w:r>
          <w:rPr>
            <w:sz w:val="20"/>
            <w:color w:val="0000ff"/>
          </w:rPr>
          <w:t xml:space="preserve">подпункте "в"</w:t>
        </w:r>
      </w:hyperlink>
      <w:r>
        <w:rPr>
          <w:sz w:val="20"/>
        </w:rPr>
        <w:t xml:space="preserve"> настоящего пункта;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демонстрационный экзамен и защита дипломного проекта (работы) для выпускников, осваивающих программы подготовки специалистов среднего звена, за исключением программ, указанных в </w:t>
      </w:r>
      <w:hyperlink w:history="0" w:anchor="P63" w:tooltip="в) государственный экзамен и (или) защита дипломного проекта (работы):">
        <w:r>
          <w:rPr>
            <w:sz w:val="20"/>
            <w:color w:val="0000ff"/>
          </w:rPr>
          <w:t xml:space="preserve">подпункте "в"</w:t>
        </w:r>
      </w:hyperlink>
      <w:r>
        <w:rPr>
          <w:sz w:val="20"/>
        </w:rPr>
        <w:t xml:space="preserve"> настоящего пункта;</w:t>
      </w:r>
    </w:p>
    <w:bookmarkStart w:id="63" w:name="P63"/>
    <w:bookmarkEnd w:id="6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государственный экзамен и (или) защита дипломного проекта (работы):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выпускников, осваивающих образовательные программы в области искусств, медицинского образования и фармацевтического образования, в области подготовки кадров в интересах обороны и безопасности государства, обеспечения законности и правопорядка, в области подготовки членов экипажей морских судов и судов внутреннего водного транспорта,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работой, если иное не установлено соответствующим ФГОС СПО;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выпускников, осваивающих образовательные программы среднего профессионального образования в специальных учебно-воспитательных учреждениях закрытого типа и учреждениях, исполняющих наказание в виде лишения свободы.</w:t>
      </w:r>
    </w:p>
    <w:p>
      <w:pPr>
        <w:pStyle w:val="0"/>
        <w:jc w:val="both"/>
      </w:pPr>
      <w:r>
        <w:rPr>
          <w:sz w:val="20"/>
        </w:rPr>
        <w:t xml:space="preserve">(п. 6 в ред. </w:t>
      </w:r>
      <w:hyperlink w:history="0" r:id="rId27" w:tooltip="Приказ Минпросвещения России от 19.01.2023 N 37 &quot;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N 800&quot; (Зарегистрировано в Минюсте России 03.04.2023 N 72843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19.01.2023 N 37)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ГИА выпускников, осваивающих образовательные программы в области медицинского образования и фармацевтического образования, проводится с учетом требований к аккредитации специалистов, установленных законодательством Российской Федерации в сфере охраны здоровья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28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3 статьи 69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2021, N 27, ст. 5140).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Демонстрационный экзамен направлен на определение уровня освоения выпускником материала, предусмотренного образовательной программой,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Демонстрационный экзамен проводится по двум уровням: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демонстрационный экзамен базового уровня проводится на основе требований к результатам освоения образовательных программ среднего профессионального образования, установленных ФГОС СПО;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демонстрационный экзамен профильного уровня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образования, установленных в соответствии с ФГОС СПО, включая квалификационные требования, заявленные организациями, работодателями, заинтересованными в подготовке кадров соответствующей квалификации, в том числе являющимися стороной договора о сетевой форме реализации образовательных программ и (или) договора о практической подготовке обучающихся (далее - организации-партнеры).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9" w:tooltip="Приказ Минпросвещения России от 19.01.2023 N 37 &quot;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N 800&quot; (Зарегистрировано в Минюсте России 03.04.2023 N 72843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19.01.2023 N 37)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Дипломный проект (работа) направлен на систематизацию и закрепление знаний выпускника по специальности, а также определение уровня готовности выпускника к самостоятельной профессиональной деятельности. Дипломный проект (работа) предполагает самостоятельную подготовку (написание) выпускником проекта (работы), демонстрирующего уровень знаний выпускника в рамках выбранной темы, а также сформированность его профессиональных умений и навыков.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Дипломный проект (работа) выпускников, осваивающих образовательные программы в области искусств, предполагает различные виды подготовки, в том числе исполнение сольной программы/сольного номера, исполнение концертной программы с участием в сольных и ансамблевых/ансамблевых и хоровых номерах, дирижирование и работа с хором, участие в спектакле или иное, в соответствии с требованиями, установленными ФГОС СПО по соответствующей специальности.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Тематика дипломных проектов (работ) определяется образовательной организацией. Выпускнику предоставляется право выбора темы дипломного проекта (работы), в том числе предложения своей темы с необходимым обоснованием целесообразности ее разработки для практического применения. Тема дипломного проекта (работы) должна соответствовать содержанию одного или нескольких профессиональных модулей, входящих в образовательную программу среднего профессионального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подготовки дипломного проекта (работы) выпускнику назначается руководитель и при необходимости консультанты, оказывающие выпускнику методическую поддержку.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Закрепление за выпускниками тем дипломных проектов (работ), назначение руководителей и консультантов осуществляется распорядительным актом образовательной организации.</w:t>
      </w:r>
    </w:p>
    <w:p>
      <w:pPr>
        <w:pStyle w:val="0"/>
        <w:jc w:val="both"/>
      </w:pPr>
      <w:r>
        <w:rPr>
          <w:sz w:val="20"/>
        </w:rPr>
        <w:t xml:space="preserve">(п. 10 в ред. </w:t>
      </w:r>
      <w:hyperlink w:history="0" r:id="rId30" w:tooltip="Приказ Минпросвещения России от 05.05.2022 N 311 &quot;О внесении изменений в приказ Министерства просвещения Российской Федерации от 8 ноября 2021 г. N 800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27.05.2022 N 6860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05.05.2022 N 311)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Государственный экзамен по отдельному профессиональному модулю (междисциплинарному курсу, дисциплине) или совокупности профессиональных модулей направлен на определение уровня освоения выпускником материала, предусмотренного учебным планом, и охватывает минимальное содержание данного профессионального модуля (междисциплинарного курса, дисциплины) или совокупности профессиональных модулей, установленное соответствующим ФГОС СПО.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Подготовка проведения ГИА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12. В целях определения соответствия результатов освоения выпускниками имеющих государственную аккредитацию образовательных программ среднего профессионального образования соответствующим требованиям ФГОС СПО ГИА проводится государственными экзаменационными комиссиями (далее - ГЭК), создаваемыми образовательной организацией по каждой укрупненной группе профессий, специальностей среднего профессионального образования либо по усмотрению образовательной организации по отдельным профессиям и специальностям среднего профессионального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ГЭК формируется из числа педагогических работников образовательных организаций, лиц, приглашенных из сторонних организаций, в том числе: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педагогических работников;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представителей организаций-партнеров, направление деятельности которых соответствует области профессиональной деятельности, к которой готовятся выпускники;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членов аккредитационных комиссий, сформированных Министерством здравоохранения Российской Федерации (при проведении ГИА выпускников, осваивающих образовательные программы в области медицинского образования и фармацевтического образования) &lt;2&gt;;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31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3 статьи 69</w:t>
        </w:r>
      </w:hyperlink>
      <w:r>
        <w:rPr>
          <w:sz w:val="20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2021, N 27, ст. 5140).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32" w:tooltip="Приказ Минпросвещения России от 19.01.2023 N 37 &quot;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N 800&quot; (Зарегистрировано в Минюсте России 03.04.2023 N 72843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Минпросвещения России от 19.01.2023 N 37.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При проведении демонстрационного экзамена в составе ГЭК создается экспертная группа из числа лиц, приглашенных из сторонних организаций и обладающих профессиональными знаниями, навыками и опытом в сфере, соответствующей профессии или специальности среднего профессионального образования или укрупненной группы профессий и специальностей, по которой проводится демонстрационный экзамен (далее соответственно - экспертная группа, эксперты).</w:t>
      </w:r>
    </w:p>
    <w:p>
      <w:pPr>
        <w:pStyle w:val="0"/>
        <w:jc w:val="both"/>
      </w:pPr>
      <w:r>
        <w:rPr>
          <w:sz w:val="20"/>
        </w:rPr>
        <w:t xml:space="preserve">(п. 13 в ред. </w:t>
      </w:r>
      <w:hyperlink w:history="0" r:id="rId33" w:tooltip="Приказ Минпросвещения России от 19.01.2023 N 37 &quot;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N 800&quot; (Зарегистрировано в Минюсте России 03.04.2023 N 72843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19.01.2023 N 37)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Состав ГЭК утверждается распорядительным актом образовательной организации и действует в течение одного календарного года. В состав ГЭК входят председатель ГЭК, заместитель председателя ГЭК и члены ГЭК.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ГЭК возглавляет председатель, который организует и контролирует деятельность ГЭК, обеспечивает единство требований, предъявляемых к выпускникам.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Председатель ГЭК утверждается не позднее 20 декабря текущего года на следующий календарный год (с 1 января по 31 декабря) по представлению образовательной организации органом местного самоуправления муниципального района, муниципального округа, городского округа, органом исполнительной власти субъекта Российской Федерации, федеральным органом исполнительной власти, в ведении которого соответственно находится образовательная организация, а в случае, если функции и полномочия учредителя образовательной организации осуществляет Правительство Российской Федерации - по представлению указанной образовательной организации Министерством просвещения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Председатель ГЭК частной образовательной организации утверждается по представлению частной образовательной организации органом исполнительной власти субъекта Российской Федерации, осуществляющим государственное управление в сфере образования, на территории которого находится частная образовательная организация.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Председателем ГЭК образовательной организации утверждается лицо, не работающее в образовательной организации, из числа: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представителей работодателей или их объединений, организаций-партнеров,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4" w:tooltip="Приказ Минпросвещения России от 05.05.2022 N 311 &quot;О внесении изменений в приказ Министерства просвещения Российской Федерации от 8 ноября 2021 г. N 800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27.05.2022 N 6860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05.05.2022 N 311)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Руководитель образовательной организации является заместителем председателя ГЭК. В случае создания в образовательной организации нескольких ГЭК назначается несколько заместителей председателя ГЭК из числа заместителей руководителя образовательной организации или педагогических работников.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Экспертная группа создается по каждой профессии, специальности среднего профессионального образования или виду деятельности, по которому проводится демонстрационный экзамен.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Экспертную группу возглавляет главный эксперт, назначаемый из числа экспертов, включенных в состав ГЭК.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5" w:tooltip="Приказ Минпросвещения России от 05.05.2022 N 311 &quot;О внесении изменений в приказ Министерства просвещения Российской Федерации от 8 ноября 2021 г. N 800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27.05.2022 N 6860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05.05.2022 N 311)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Главный эксперт организует и контролирует деятельность возглавляемой экспертной группы, обеспечивает соблюдение всех требований к проведению демонстрационного экзамена и не участвует в оценивании результатов демонстрационного экзамена.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6" w:tooltip="Приказ Минпросвещения России от 19.01.2023 N 37 &quot;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N 800&quot; (Зарегистрировано в Минюсте России 03.04.2023 N 72843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19.01.2023 N 37)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К ГИА допускаются выпускники, не имеющие академической задолженности и в полном объеме выполнившие учебный план или индивидуальный учебный план &lt;4&gt;.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7" w:tooltip="Приказ Минпросвещения России от 05.05.2022 N 311 &quot;О внесении изменений в приказ Министерства просвещения Российской Федерации от 8 ноября 2021 г. N 800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27.05.2022 N 6860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05.05.2022 N 311)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hyperlink w:history="0" r:id="rId38" w:tooltip="Приказ Минпросвещения России от 05.05.2022 N 311 &quot;О внесении изменений в приказ Министерства просвещения Российской Федерации от 8 ноября 2021 г. N 800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27.05.2022 N 68606) {КонсультантПлюс}">
        <w:r>
          <w:rPr>
            <w:sz w:val="20"/>
            <w:color w:val="0000ff"/>
          </w:rPr>
          <w:t xml:space="preserve">&lt;4&gt;</w:t>
        </w:r>
      </w:hyperlink>
      <w:r>
        <w:rPr>
          <w:sz w:val="20"/>
        </w:rPr>
        <w:t xml:space="preserve"> </w:t>
      </w:r>
      <w:hyperlink w:history="0" r:id="rId39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6 статьи 59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19. Демонстрационный экзамен базового и профильного уровня проводится с использованием единых оценочных материалов, включающих в себя конкретные комплекты оценочной документации, варианты заданий и критерии оценивания (далее - оценочные материалы), разрабатываемых организацией, определяемой Министерством просвещения Российской Федерации из числа подведомственных ему организаций &lt;4(1)&gt; (далее - оператор).</w:t>
      </w:r>
    </w:p>
    <w:p>
      <w:pPr>
        <w:pStyle w:val="0"/>
        <w:jc w:val="both"/>
      </w:pPr>
      <w:r>
        <w:rPr>
          <w:sz w:val="20"/>
        </w:rPr>
        <w:t xml:space="preserve">(п. 19 в ред. </w:t>
      </w:r>
      <w:hyperlink w:history="0" r:id="rId40" w:tooltip="Приказ Минпросвещения России от 19.01.2023 N 37 &quot;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N 800&quot; (Зарегистрировано в Минюсте России 03.04.2023 N 72843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19.01.2023 N 37)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&lt;4(1)&gt; </w:t>
      </w:r>
      <w:hyperlink w:history="0" r:id="rId41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 3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5343).</w:t>
      </w:r>
    </w:p>
    <w:p>
      <w:pPr>
        <w:pStyle w:val="0"/>
        <w:jc w:val="both"/>
      </w:pPr>
      <w:r>
        <w:rPr>
          <w:sz w:val="20"/>
        </w:rPr>
        <w:t xml:space="preserve">(сноска введена </w:t>
      </w:r>
      <w:hyperlink w:history="0" r:id="rId42" w:tooltip="Приказ Минпросвещения России от 19.01.2023 N 37 &quot;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N 800&quot; (Зарегистрировано в Минюсте России 03.04.2023 N 72843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19.01.2023 N 37)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20. Комплект оценочной документации включает комплекс требований для проведения демонстрационного экзамена, перечень оборудования и оснащения, расходных материалов, средств обучения и воспитания, примерный план застройки площадки демонстрационного экзамена, требования к составу экспертных групп, условия привлечения добровольцев (волонтеров) (при необходимости), инструкции по технике безопасности, а также образцы заданий.</w:t>
      </w:r>
    </w:p>
    <w:p>
      <w:pPr>
        <w:pStyle w:val="0"/>
        <w:jc w:val="both"/>
      </w:pPr>
      <w:r>
        <w:rPr>
          <w:sz w:val="20"/>
        </w:rPr>
        <w:t xml:space="preserve">(в ред. Приказов Минпросвещения России от 19.01.2023 </w:t>
      </w:r>
      <w:hyperlink w:history="0" r:id="rId43" w:tooltip="Приказ Минпросвещения России от 19.01.2023 N 37 &quot;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N 800&quot; (Зарегистрировано в Минюсте России 03.04.2023 N 72843) {КонсультантПлюс}">
        <w:r>
          <w:rPr>
            <w:sz w:val="20"/>
            <w:color w:val="0000ff"/>
          </w:rPr>
          <w:t xml:space="preserve">N 37</w:t>
        </w:r>
      </w:hyperlink>
      <w:r>
        <w:rPr>
          <w:sz w:val="20"/>
        </w:rPr>
        <w:t xml:space="preserve">, от 24.04.2024 </w:t>
      </w:r>
      <w:hyperlink w:history="0" r:id="rId44" w:tooltip="Приказ Минпросвещения России от 24.04.2024 N 272 &quot;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N 800&quot; (Зарегистрировано в Минюсте России 29.05.2024 N 78333) {КонсультантПлюс}">
        <w:r>
          <w:rPr>
            <w:sz w:val="20"/>
            <w:color w:val="0000ff"/>
          </w:rPr>
          <w:t xml:space="preserve">N 272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Задание демонстрационного экзамена включает комплексную практическую задачу, моделирующую профессиональную деятельность и выполняемую в режиме реального времени.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Комплекты оценочной документации для проведения демонстрационного экзамена профильного уровня разрабатываются оператором с участием организаций-партнеров, отраслевых и профессиональных сообществ.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5" w:tooltip="Приказ Минпросвещения России от 05.05.2022 N 311 &quot;О внесении изменений в приказ Министерства просвещения Российской Федерации от 8 ноября 2021 г. N 800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27.05.2022 N 6860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05.05.2022 N 311)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просвещения Российской Федерации обеспечивает размещение разработанных комплектов оценочной документации на официальном сайте оператора в информационно-телекоммуникационной сети "Интернет" (далее - сеть "Интернет") не позднее 1 октября года, предшествующего проведению ГИА.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6" w:tooltip="Приказ Минпросвещения России от 05.05.2022 N 311 &quot;О внесении изменений в приказ Министерства просвещения Российской Федерации от 8 ноября 2021 г. N 800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27.05.2022 N 6860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05.05.2022 N 311)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Требования к дипломным проектам (работам), методика их оценивания, задания и критерии оценивания государственных экзаменов, а также уровни демонстрационного экзамена, конкретные комплекты оценочной документации, выбранные образовательной организацией, исходя из содержания реализуемой образовательной программы, из размещенных на официальном сайте оператора в сети "Интернет" единых оценочных материалов, включаются в программу ГИА.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7" w:tooltip="Приказ Минпросвещения России от 05.05.2022 N 311 &quot;О внесении изменений в приказ Министерства просвещения Российской Федерации от 8 ноября 2021 г. N 800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27.05.2022 N 6860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05.05.2022 N 311)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ГИА выпускников не может быть заменена на оценку уровня их подготовки на основе текущего контроля успеваемости и результатов промежуточной аттестации, за исключением случая, предусмотренного </w:t>
      </w:r>
      <w:hyperlink w:history="0" w:anchor="P217" w:tooltip="58. По решению ГЭК результаты демонстрационного экзамена, проведенного при участии оператора, в рамках промежуточной аттестации по итогам освоения профессионального модуля по заявлению выпускника могут быть учтены при выставлении оценки по итогам ГИА в форме демонстрационного экзамена.">
        <w:r>
          <w:rPr>
            <w:sz w:val="20"/>
            <w:color w:val="0000ff"/>
          </w:rPr>
          <w:t xml:space="preserve">пунктом 58</w:t>
        </w:r>
      </w:hyperlink>
      <w:r>
        <w:rPr>
          <w:sz w:val="20"/>
        </w:rPr>
        <w:t xml:space="preserve">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24. Программа ГИА утверждается образовательной организацией после обсуждения на заседании педагогического (ученого) совета с участием председателей ГЭК, после чего доводится до сведения выпускников не позднее, чем за шесть месяцев до начала ГИА.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Проведение ГИА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25. Демонстрационный экзамен проводится с использованием комплектов оценочной документации, включенных образовательными организациями в Программу ГИА.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26. Задания демонстрационного экзамена доводятся до главного эксперта в день, предшествующий дню начала демонстрационного экзамена.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организация обеспечивает необходимые технические условия для обеспечения заданиями во время демонстрационного экзамена выпускников, членов ГЭК, членов экспертной группы.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27. Демонстрационный экзамен проводится в центре проведения демонстрационного экзамена (далее - центр проведения экзамена), представляющем собой площадку, оборудованную и оснащенную в соответствии с комплектом оценочной документации.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Центр проведения экзамена может располагаться на территории образовательной организации, а при сетевой форме реализации образовательных программ - также на территории иной организации, обладающей необходимыми ресурсами для организации центра проведения экзамена.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Выпускники проходят демонстрационный экзамен в центре проведения экзамена в составе экзаменационных групп.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28. Место расположения центра проведения экзамена, дата и время начала проведения демонстрационного экзамена, расписание сдачи экзаменов в составе экзаменационных групп, планируемая продолжительность проведения демонстрационного экзамена, технические перерывы в проведении демонстрационного экзамена определяются планом проведения демонстрационного экзамена, утверждаемым ГЭК совместно с образовательной организацией не позднее чем за двадцать календарных дней до даты проведения демонстрационного экзамена. Образовательная организация знакомит с планом проведения демонстрационного экзамена выпускников, сдающих демонстрационный экзамен, и лиц, обеспечивающих проведение демонстрационного экзамена, в срок не позднее чем за пять рабочих дней до даты проведения экзамена.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29. Количество, общая площадь и состояние помещений, предоставляемых для проведения демонстрационного экзамена, должны обеспечивать проведение демонстрационного экзамена в соответствии с комплектом оценочной документации.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30. Центр проведения экзамена может быть дополнительно обследован оператором на предмет соответствия условиям, установленным комплектом оценочной документации, в том числе в части наличия расходных материалов.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8" w:tooltip="Приказ Минпросвещения России от 05.05.2022 N 311 &quot;О внесении изменений в приказ Министерства просвещения Российской Федерации от 8 ноября 2021 г. N 800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27.05.2022 N 6860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05.05.2022 N 311)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31. Не позднее чем за один рабочий день до даты проведения демонстрационного экзамена главным экспертом проводится проверка готовности центра проведения экзамена в присутствии членов экспертной группы, выпускников, а также технического эксперта, назначаемого организацией, на территории которой расположен центр проведения экзамена, ответственного за соблюдение установленных норм и правил охраны труда и техники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Главным экспертом осуществляется осмотр центра проведения экзамена, распределение обязанностей между членами экспертной группы по оценке выполнения заданий демонстрационного экзамена, а также распределение рабочих мест между выпускниками с использованием способа случайной выборки.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32. Выпускники знакомятся со своими рабочими местами, под руководством главного эксперта также повторно знакомятся с планом проведения демонстрационного экзамена, условиями оказания первичной медицинской помощи в центре проведения экзамена. Факт ознакомления отражается главным экспертом в протоколе распределения рабочих мест.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33. Технический эксперт под подпись знакомит главного эксперта, членов экспертной группы, выпускников с требованиями охраны труда и безопасности производства.</w:t>
      </w:r>
    </w:p>
    <w:bookmarkStart w:id="150" w:name="P150"/>
    <w:bookmarkEnd w:id="15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34. В день проведения демонстрационного экзамена в центре проведения экзамена присутствуют: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руководитель (уполномоченный представитель) организации, на базе которой организован центр проведения экзамена;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 менее одного члена ГЭК, не считая членов экспертной группы;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члены экспертной группы;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главный эксперт;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представители организаций-партнеров (по согласованию с образовательной организацией);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выпускники;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технический эксперт;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представитель образовательной организации, ответственный за сопровождение выпускников к центру проведения экзамена (при необходимости);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тьютор (ассистент), оказывающий необходимую помощь выпускнику из числа лиц с ограниченными возможностями здоровья, детей-инвалидов, инвалидов (далее - тьютор (ассистент);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организаторы, назначенные образовательной организацией из числа педагогических работников, оказывающие содействие главному эксперту в обеспечении соблюдения всех требований к проведению демонстрационного экзамена.</w:t>
      </w:r>
    </w:p>
    <w:p>
      <w:pPr>
        <w:pStyle w:val="0"/>
        <w:jc w:val="both"/>
      </w:pPr>
      <w:r>
        <w:rPr>
          <w:sz w:val="20"/>
        </w:rPr>
        <w:t xml:space="preserve">(пп. "к" введен </w:t>
      </w:r>
      <w:hyperlink w:history="0" r:id="rId49" w:tooltip="Приказ Минпросвещения России от 05.05.2022 N 311 &quot;О внесении изменений в приказ Министерства просвещения Российской Федерации от 8 ноября 2021 г. N 800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27.05.2022 N 68606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05.05.2022 N 311)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отсутствия в день проведения демонстрационного экзамена в центре проведения экзамена лиц, указанных в настоящем пункте, решение о проведении демонстрационного экзамена принимается главным экспертом, о чем главным экспертом вносится соответствующая запись в протокол проведения демонстрационного экзамена.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Допуск выпускников в центр проведения экзамена осуществляется главным экспертом на основании документов, удостоверяющих личность.</w:t>
      </w:r>
    </w:p>
    <w:bookmarkStart w:id="164" w:name="P164"/>
    <w:bookmarkEnd w:id="16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35. В день проведения демонстрационного экзамена в центре проведения экзамена могут присутствовать: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должностные лица органа исполнительной власти субъекта Российской Федерации, осуществляющего управление в сфере образования (по решению указанного органа);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представители оператора (по согласованию с образовательной организацией);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0" w:tooltip="Приказ Минпросвещения России от 05.05.2022 N 311 &quot;О внесении изменений в приказ Министерства просвещения Российской Федерации от 8 ноября 2021 г. N 800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27.05.2022 N 6860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05.05.2022 N 311)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медицинские работники (по решению организации, на территории которой располагается центр проведения демонстрационного экзамена);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представители организаций-партнеров (по решению таких организаций по согласованию с образовательной организацией).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Указанные в настоящем пункте лица присутствуют в центре проведения экзамена в день проведения демонстрационного экзамена на основании документов, удостоверяющих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добровольцы (волонтеры), привлекаемые к проведению демонстрационного экзамена (по решению образовательной организации).</w:t>
      </w:r>
    </w:p>
    <w:p>
      <w:pPr>
        <w:pStyle w:val="0"/>
        <w:jc w:val="both"/>
      </w:pPr>
      <w:r>
        <w:rPr>
          <w:sz w:val="20"/>
        </w:rPr>
        <w:t xml:space="preserve">(пп. "д" введен </w:t>
      </w:r>
      <w:hyperlink w:history="0" r:id="rId51" w:tooltip="Приказ Минпросвещения России от 24.04.2024 N 272 &quot;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N 800&quot; (Зарегистрировано в Минюсте России 29.05.2024 N 78333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24.04.2024 N 272)</w:t>
      </w:r>
    </w:p>
    <w:bookmarkStart w:id="173" w:name="P173"/>
    <w:bookmarkEnd w:id="17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36. Лица, указанные в </w:t>
      </w:r>
      <w:hyperlink w:history="0" w:anchor="P150" w:tooltip="34. В день проведения демонстрационного экзамена в центре проведения экзамена присутствуют:">
        <w:r>
          <w:rPr>
            <w:sz w:val="20"/>
            <w:color w:val="0000ff"/>
          </w:rPr>
          <w:t xml:space="preserve">пунктах 34</w:t>
        </w:r>
      </w:hyperlink>
      <w:r>
        <w:rPr>
          <w:sz w:val="20"/>
        </w:rPr>
        <w:t xml:space="preserve"> и </w:t>
      </w:r>
      <w:hyperlink w:history="0" w:anchor="P164" w:tooltip="35. В день проведения демонстрационного экзамена в центре проведения экзамена могут присутствовать:">
        <w:r>
          <w:rPr>
            <w:sz w:val="20"/>
            <w:color w:val="0000ff"/>
          </w:rPr>
          <w:t xml:space="preserve">35</w:t>
        </w:r>
      </w:hyperlink>
      <w:r>
        <w:rPr>
          <w:sz w:val="20"/>
        </w:rPr>
        <w:t xml:space="preserve"> Порядка, обязаны: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соблюдать установленные требования по охране труда и производственной безопасности, выполнять указания технического эксперта по соблюдению указанных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пользоваться средствами связи исключительно по вопросам служебной необходимости, в том числе в рамках оказания необходимого содействия главному эксперту;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 мешать и не взаимодействовать с выпускниками при выполнении ими заданий, не передавать им средства связи и хранения информации, иные предметы и материалы.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Добровольцы (волонтеры) взаимодействуют с выпускниками в соответствии с условиями, установленными комплектом оценочной документации.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2" w:tooltip="Приказ Минпросвещения России от 24.04.2024 N 272 &quot;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N 800&quot; (Зарегистрировано в Минюсте России 29.05.2024 N 78333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24.04.2024 N 272)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37. Члены ГЭК, не входящие в состав экспертной группы, наблюдают за ходом проведения демонстрационного экзамена и вправе сообщать главному эксперту о выявленных фактах нарушения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38. Члены экспертной группы осуществляют оценку выполнения заданий демонстрационного экзамена самостоятельно.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39. Главный эксперт вправе давать указания по организации и проведению демонстрационного экзамена, обязательные для выполнения лицами, привлеченными к проведению демонстрационного экзамена, и выпускникам, удалять из центра проведения экзамена лиц, допустивших грубое нарушение требований Порядка, требований охраны труда и безопасности производства, а также останавливать, приостанавливать и возобновлять проведение демонстрационного экзамена при возникновении необходимости устранения грубых нарушений требований Порядка, требований охраны труда и производственной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Главный эксперт может делать заметки о ходе демонстрационного экзамена.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Главный эксперт обязан находиться в центре проведения экзамена до окончания демонстрационного экзамена, осуществлять контроль за соблюдением лицами, привлеченными к проведению демонстрационного экзамена, выпускниками требований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40. При привлечении медицинского работника организация, на базе которой организован центр проведения экзамена, обязана организовать помещение, оборудованное для оказания первой помощи и первичной медико-санитарной помощи.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41. Технический эксперт вправе: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наблюдать за ходом проведения демонстрационного экзамена;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давать разъяснения и указания лицам, привлеченным к проведению демонстрационного экзамена, выпускникам по вопросам соблюдения требований охраны труда и производственной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сообщать главному эксперту о выявленных случаях нарушений лицами, привлеченными к проведению демонстрационного экзамена, выпускниками требований охраны труда и требований производственной безопасности, а также невыполнения такими лицами указаний технического эксперта, направленных на обеспечение соблюдения требований охраны труда и производственной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останавливать в случаях, требующих немедленного решения, в целях охраны жизни и здоровья лиц, привлеченных к проведению демонстрационного экзамена, выпускников действия выпускников по выполнению заданий, действия других лиц, находящихся в центре проведения экзамена с уведомлением главного эксперта.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42. Представитель образовательной организации располагается в изолированном от центра проведения экзамена помещении.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43. Образовательная организация обязана не позднее чем за один рабочий день до дня проведения демонстрационного экзамена уведомить главного эксперта об участии в проведении демонстрационного экзамена тьютора (ассистента).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44. Выпускники вправе: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пользоваться оборудованием центра проведения экзамена, необходимыми материалами, средствами обучения и воспитания в соответствии с требованиями комплекта оценочной документации, задания демонстрационного экзамена;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получать разъяснения технического эксперта по вопросам безопасной и бесперебойной эксплуатации оборудования центра проведения экзамена;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получить копию задания демонстрационного экзамена на бумажном носителе;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Выпускники обязаны: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во время проведения демонстрационного экзамена не пользоваться и не иметь при себе средства связи, носители информации, средства ее передачи и хранения, если это прямо не предусмотрено комплектом оценочной документации;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во время проведения демонстрационного экзамена использовать только средства обучения и воспитания, разрешенные комплектом оценочной документации;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во время проведения демонстрационного экзамена не взаимодействовать с другими выпускниками, экспертами, иными лицами, находящимися в центре проведения экзамена, если это не предусмотрено комплектом оценочной документации и заданием демонстрационного экзамена.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Выпускники могут иметь при себе лекарственные средства и питание, прием которых осуществляется в специально отведенном для этого помещении согласно плану проведения демонстрационного экзамена за пределами центра проведения экзамена.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45. Допуск выпускников к выполнению заданий осуществляется при условии обязательного их ознакомления с требованиями охраны труда и производственной безопасности.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46. В соответствии с планом проведения демонстрационного экзамена главный эксперт ознакамливает выпускников с заданиями, передает им копии заданий демонстрационного экзамена.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47. После ознакомления с заданиями демонстрационного экзамена выпускники занимают свои рабочие места в соответствии с протоколом распределения рабочих мест.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48. После того, как все выпускники и лица, привлеченные к проведению демонстрационного экзамена, займут свои рабочие места в соответствии с требованиями охраны труда и производственной безопасности, главный эксперт объявляет о начале демонстрационного экзамена.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Время начала демонстрационного экзамена фиксируется в протоколе проведения демонстрационного экзамена, составляемом главным экспертом по каждой экзаменационной группе.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После объявления главным экспертом начала демонстрационного экзамена выпускники приступают к выполнению заданий демонстрационного экзамена.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49. Демонстрационный экзамен проводится при неукоснительном соблюдении выпускниками, лицами, привлеченными к проведению демонстрационного экзамена, требований охраны труда и производственной безопасности, а также с соблюдением принципов объективности, открытости и равенства выпускников.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50. Центры проведения экзамена могут быть оборудованы средствами видеонаблюдения, позволяющими осуществлять видеозапись хода проведения демонстрационного экзамена.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51. Видеоматериалы о проведении демонстрационного экзамена в случае осуществления видеозаписи подлежат хранению в образовательной организации не менее одного года с момента завершения демонстрационного экзамена.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52. Явка выпускника, его рабочее место, время завершения выполнения задания демонстрационного экзамена подлежат фиксации главным экспертом в протоколе проведения демонстрационного экзамена.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53. В случае удаления из центра проведения экзамена выпускника, лица, привлеченного к проведению демонстрационного экзамена, или присутствующего в центре проведения экзамена, главным экспертом составляется акт об удалении. Результаты ГИА выпускника, удаленного из центра проведения экзамена, аннулируются ГЭК, и такой выпускник признается ГЭК не прошедшим ГИА по неуважительной причине.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54. Главный эксперт сообщает выпускникам о течении времени выполнения задания демонстрационного экзамена каждые 60 минут, а также за 30 и 5 минут до окончания времени выполнения задания.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55. После объявления главным экспертом окончания времени выполнения заданий выпускники прекращают любые действия по выполнению заданий демонстрационного экзамена.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Технический эксперт обеспечивает контроль за безопасным завершением работ выпускниками в соответствии с требованиями производственной безопасности и требованиями охраны труда.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56. Выпускник по собственному желанию может завершить выполнение задания досрочно, уведомив об этом главного эксперта.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57. Результаты выполнения выпускниками заданий демонстрационного экзамена подлежат фиксации экспертами экспертной группы в соответствии с требованиями комплекта оценочной документации и задания демонстрационного экзамена.</w:t>
      </w:r>
    </w:p>
    <w:bookmarkStart w:id="217" w:name="P217"/>
    <w:bookmarkEnd w:id="21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58. По решению ГЭК результаты демонстрационного экзамена, проведенного при участии оператора, в рамках промежуточной аттестации по итогам освоения профессионального модуля по заявлению выпускника могут быть учтены при выставлении оценки по итогам ГИА в форме демонстрационного экзамена.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3" w:tooltip="Приказ Минпросвещения России от 05.05.2022 N 311 &quot;О внесении изменений в приказ Министерства просвещения Российской Федерации от 8 ноября 2021 г. N 800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27.05.2022 N 6860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05.05.2022 N 311)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59. Сдача государственного экзамена и защита дипломных проектов (работ) (за исключением государственного экзамена и дипломных проектов (работ), затрагивающих вопросы государственной тайны) проводятся на открытых заседаниях ГЭК с участием не менее двух третей ее состава, не считая членов экспертной группы.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4" w:tooltip="Приказ Минпросвещения России от 19.01.2023 N 37 &quot;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N 800&quot; (Зарегистрировано в Минюсте России 03.04.2023 N 72843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19.01.2023 N 37)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Оценивание результатов ГИА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60. Результаты проведения ГИА оцениваются с проставлением одной из отметок: "отлично", "хорошо", "удовлетворительно", "неудовлетворительно" - и объявляются в тот же день после оформления протоколов заседаний ГЭК.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61. Процедура оценивания результатов выполнения заданий демонстрационного экзамена осуществляется членами экспертной группы по 100-балльной системе в соответствии с требованиями комплекта оценочной документации.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62. Баллы выставляются в протоколе проведения демонстрационного экзамена, который подписывается каждым членом экспертной группы и утверждается главным экспертом после завершения экзамена для экзаменационной группы.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выставлении баллов присутствует член ГЭК, не входящий в экспертную группу, присутствие других лиц запрещено.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Оригинал протокола проведения демонстрационного экзамена передается на хранение в образовательную организацию в составе архивных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63. Статус победителя, призера финала чемпионата по профессиональному мастерству "Профессионалы" и финала чемпионата высоких технологий по профилю осваиваемой образовательной программы среднего профессионального образования засчитывается выпускнику в качестве оценки "отлично" по демонстрационному экзамену в рамках проведения ГИА по данной образовательной программе среднего профессионального образования.</w:t>
      </w:r>
    </w:p>
    <w:p>
      <w:pPr>
        <w:pStyle w:val="0"/>
        <w:jc w:val="both"/>
      </w:pPr>
      <w:r>
        <w:rPr>
          <w:sz w:val="20"/>
        </w:rPr>
        <w:t xml:space="preserve">(п. 63 в ред. </w:t>
      </w:r>
      <w:hyperlink w:history="0" r:id="rId55" w:tooltip="Приказ Минпросвещения России от 22.11.2024 N 812 &quot;О внесении изменения в пункт 63 Порядка проведения государственной итоговой аттестации по образовательным программам среднего профессионального образования, утвержденного приказом Министерства просвещения Российской Федерации от 8 ноября 2021 г. N 800&quot; (Зарегистрировано в Минюсте России 28.11.2024 N 80354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22.11.2024 N 812)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64. В случае досрочного завершения ГИА выпускником по независящим от него причинам результаты ГИА оцениваются по фактически выполненной работе, или по заявлению такого выпускника ГЭК принимается решение об аннулировании результатов ГИА, а такой выпускник признается ГЭК не прошедшим ГИА по уважительной причине.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65. Решения ГЭК принимаются на закрытых заседаниях простым большинством голосов членов ГЭК,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ГЭК является решающим.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66. Решение ГЭК оформляется протоколом, который подписывается председателем ГЭК, в случае его отсутствия заместителем ГЭК и секретарем ГЭК и хранится в архиве образовательной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67. Выпускникам, не прошедшим ГИА по уважительной причине, в том числе не явившимся по уважительной причине для прохождения одного из аттестационных испытаний, предусмотренных формой ГИА (далее - выпускники, не прошедшие ГИА по уважительной причине), предоставляется возможность пройти ГИА, в том числе не пройденное аттестационное испытание (при его наличии), без отчисления из образовательной организации.</w:t>
      </w:r>
    </w:p>
    <w:p>
      <w:pPr>
        <w:pStyle w:val="0"/>
        <w:jc w:val="both"/>
      </w:pPr>
      <w:r>
        <w:rPr>
          <w:sz w:val="20"/>
        </w:rPr>
        <w:t xml:space="preserve">(п. 67 в ред. </w:t>
      </w:r>
      <w:hyperlink w:history="0" r:id="rId56" w:tooltip="Приказ Минпросвещения России от 19.01.2023 N 37 &quot;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N 800&quot; (Зарегистрировано в Минюсте России 03.04.2023 N 72843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19.01.2023 N 37)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68. Выпускники, не прошедшие ГИА по неуважительной причине, в том числе не явившиеся для прохождения ГИА без уважительных причин (далее - выпускники, не прошедшие ГИА по неуважительной причине), и выпускники, получившие на ГИА неудовлетворительные результаты, могут быть допущены образовательной организацией для повторного участия в ГИА не более двух раз.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69. Дополнительные заседания ГЭК организуются в установленные образовательной организацией сроки, но не позднее четырех месяцев после подачи заявления выпускником, не прошедшим ГИА по уважительной причине.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70. Выпускники, не прошедшие ГИА по неуважительной причине, и выпускники, получившие на ГИА неудовлетворительные результаты, отчисляются из образовательной организации и проходят ГИА не ранее чем через шесть месяцев после прохождения ГИА впервые.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прохождения ГИА выпускники, не прошедшие ГИА по неуважительной причине, и выпускники, получившие на ГИА неудовлетворительные результаты, восстанавливаются в образовательной организации на период времени, установленный образовательной организацией самостоятельно,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Порядок подачи и рассмотрения апелляций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71. По результатам ГИА выпускник имеет право подать в апелляционную комиссию письменную апелляцию о нарушении, по его мнению, Порядка и (или) несогласии с результатами ГИА (далее - апелляция).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72. Апелляция подается лично выпускником или родителями (законными представителями) несовершеннолетнего выпускника в апелляционную комиссию образовательной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Апелляция о нарушении Порядка подается непосредственно в день проведения ГИА, в том числе до выхода из центра проведения экзамена.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Апелляция о несогласии с результатами ГИА подается не позднее следующего рабочего дня после объявления результатов ГИА.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73. Апелляция рассматривается апелляционной комиссией не позднее трех рабочих дней с момента ее поступления.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74. Состав апелляционной комиссии утверждается образовательной организацией одновременно с утверждением состава ГЭК.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Апелляционная комиссия состоит из председателя апелляционной комиссии, не менее пяти членов апелляционной комиссии и секретаря апелляционной комиссии из числа педагогических работников образовательной организации, не входящих в данном учебном году в состав ГЭК. Председателем апелляционной комиссии может быть назначено лицо из числа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выпускники, представителей организаций-партнеров или их объединений,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выпускники, при условии, что такое лицо не входит в состав ГЭК.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7" w:tooltip="Приказ Минпросвещения России от 05.05.2022 N 311 &quot;О внесении изменений в приказ Министерства просвещения Российской Федерации от 8 ноября 2021 г. N 800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27.05.2022 N 6860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05.05.2022 N 311)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75. Апелляция рассматривается на заседании апелляционной комиссии с участием не менее двух третей ее состава.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заседание апелляционной комиссии приглашается председатель соответствующей ГЭК, а также главный эксперт при проведении ГИА в форме демонстрационного экзамена.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проведении ГИА в форме демонстрационного экзамена по решению председателя апелляционной комиссии к участию в заседании комиссии могут быть также привлечены члены экспертной группы, технический эксперт.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решению председателя апелляционной комиссии заседание апелляционной комиссии может пройти с применением средств видео, конференц-связи, а равно посредством предоставления письменных пояснений по поставленным апелляционной комиссией вопросам.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Выпускник, подавший апелляцию, имеет право присутствовать при рассмотрении апелляции.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несовершеннолетним выпускником имеет право присутствовать один из родителей (законных представителей).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Указанные лица должны при себе иметь документы, удостоверяющие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76. Рассмотрение апелляции не является пересдачей ГИА.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77. 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 отклонении апелляции, если изложенные в ней сведения о нарушениях Порядка не подтвердились и (или) не повлияли на результат ГИА;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 удовлетворении апелляции, если изложенные в ней сведения о допущенных нарушениях Порядка подтвердились и повлияли на результат ГИА.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последнем случае результаты проведения ГИА подлежат аннулированию, в связи с чем протокол о рассмотрении апелляции не позднее следующего рабочего дня передается в ГЭК для реализации решения апелляционной комиссии. Выпускнику предоставляется возможность пройти ГИА в дополнительные сроки, установленные образовательной организацией без отчисления такого выпускника из образовательной организации в срок не более четырех месяцев после подачи апелляции.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78. В случае рассмотрения апелляции о несогласии с результатами ГИА, полученными при прохождении демонстрационного экзамена, секретарь ГЭК не позднее следующего рабочего дня с момента поступления апелляции направляет в апелляционную комиссию протокол заседания ГЭК, протокол проведения демонстрационного экзамена, письменные ответы выпускника (при их наличии), результаты работ выпускника, подавшего апелляцию, видеозаписи хода проведения демонстрационного экзамена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рассмотрения апелляции о несогласии с результатами ГИА, полученными при защите дипломного проекта (работы), секретарь ГЭК не позднее следующего рабочего дня с момента поступления апелляции направляет в апелляционную комиссию дипломный проект (работу), протокол заседания ГЭК.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рассмотрения апелляции о несогласии с результатами ГИА, полученными при сдаче государственного экзамена, секретарь ГЭК не позднее следующего рабочего дня с момента поступления апелляции направляет в апелляционную комиссию протокол заседания ГЭК, письменные ответы выпускника (при их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79. 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ГИА. Решение апелляционной комиссии не позднее следующего рабочего дня передается в ГЭК.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80. 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81. Решение апелляционной комиссии является окончательным и пересмотру не подлежит.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82. Решение апелляционной комиссии оформляется протоколом, который подписывается председателем (заместителем председателя) и секретарем апелляционной комиссии и хранится в архиве образовательной организации.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VII. Особенности проведения ГИА для выпускников из числа</w:t>
      </w:r>
    </w:p>
    <w:p>
      <w:pPr>
        <w:pStyle w:val="2"/>
        <w:jc w:val="center"/>
      </w:pPr>
      <w:r>
        <w:rPr>
          <w:sz w:val="20"/>
        </w:rPr>
        <w:t xml:space="preserve">лиц с ограниченными возможностями здоровья, детей-инвалидов</w:t>
      </w:r>
    </w:p>
    <w:p>
      <w:pPr>
        <w:pStyle w:val="2"/>
        <w:jc w:val="center"/>
      </w:pPr>
      <w:r>
        <w:rPr>
          <w:sz w:val="20"/>
        </w:rPr>
        <w:t xml:space="preserve">и инвалидов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83. Для выпускников из числа лиц с ограниченными возможностями здоровья и выпускников из числа детей-инвалидов и инвалидов проводится ГИА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84. При проведении ГИА обеспечивается соблюдение следующих общих требований: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проведение ГИА для выпускников с ограниченными возможностями здоровья, выпускников из числа детей-инвалидов и инвалидов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ГИА;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присутствие в аудитории, центре проведения экзамена тьютора, ассистента, оказывающих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ГЭК, членами экспертной группы);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пользование необходимыми выпускникам техническими средствами при прохождении ГИА с учетом их индивидуальных особенностей;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85. 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здоровья, выпускников из числа детей-инвалидов и инвалидов: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для слепых: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задания для выполнения, а также инструкция о порядке ГИА, комплект оценочной документации, задания демонстрационного экзамена оформляются рельефно-точечным шрифтом по системе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письменные задания выполняются на бумаге рельефно-точечным шрифтом по системе Брайля или на компьютере со специализированным программным обеспечением для слепых, или надиктовываются ассистенту;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выпускникам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для слабовидящих: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обеспечивается индивидуальное равномерное освещение не менее 300 люкс;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выпускникам для выполнения задания при необходимости предоставляется увеличивающее устройство;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задания для выполнения, а также инструкция о порядке проведения государственной аттестации оформляются увеличенным шрифтом;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для глухих и слабослышащих, с тяжелыми нарушениями речи: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обеспечивается наличие звукоусиливающей аппаратуры коллективного пользования, при необходимости предоставляется звукоусиливающая аппаратура индивидуального пользования;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их желанию государственный экзамен может проводиться в письменной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для лиц с нарушениями опорно-двигательного аппарата (с тяжелыми нарушениями двигательных функций верхних конечностей или отсутствием верхних конечностей):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письменные задания выполняются на компьютере со специализированным программным обеспечением или надиктовываются ассистенту;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их желанию государственный экзамен может проводиться в устной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также для выпускников из числа лиц с ограниченными возможностями здоровья и выпускников из числа детей-инвалидов и инвалидов создаются иные специальные условия проведения ГИА в соответствии с рекомендациями психолого-медико-педагогической комиссии (далее - ПМПК), справкой, подтверждающей факт установления инвалидности, выданной федеральным государственным учреждением медико-социальной экспертизы (далее - справка) &lt;5&gt;.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8" w:tooltip="Приказ Минпросвещения России от 05.05.2022 N 311 &quot;О внесении изменений в приказ Министерства просвещения Российской Федерации от 8 ноября 2021 г. N 800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27.05.2022 N 6860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05.05.2022 N 311)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hyperlink w:history="0" r:id="rId59" w:tooltip="Приказ Минпросвещения России от 05.05.2022 N 311 &quot;О внесении изменений в приказ Министерства просвещения Российской Федерации от 8 ноября 2021 г. N 800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27.05.2022 N 68606) {КонсультантПлюс}">
        <w:r>
          <w:rPr>
            <w:sz w:val="20"/>
            <w:color w:val="0000ff"/>
          </w:rPr>
          <w:t xml:space="preserve">&lt;5&gt;</w:t>
        </w:r>
      </w:hyperlink>
      <w:r>
        <w:rPr>
          <w:sz w:val="20"/>
        </w:rPr>
        <w:t xml:space="preserve"> </w:t>
      </w:r>
      <w:hyperlink w:history="0" r:id="rId60" w:tooltip="Приказ Минздравсоцразвития России от 24.11.2010 N 1031н (ред. от 17.11.2020) &quot;О формах справки, подтверждающей факт установления инвалидности, и выписки из акта освидетельствования гражданина, признанного инвалидом, выдаваемых федеральными государственными учреждениями медико-социальной экспертизы, и порядке их составления&quot; (вместе с &quot;Порядком составления форм справки, подтверждающей факт установления инвалидности, и выписки из акта освидетельствования гражданина, признанного инвалидом, выдаваемых федераль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и социального развития Российской Федерации от 24 ноября 2010 г. N 1031н "О формах справки, подтверждающей факт установления инвалидности, и выписки из акта освидетельствования гражданина, признанного инвалидом, выдаваемых федеральными государственными учреждениями медико-социальной экспертизы, и порядке их составления" (зарегистрирован Министерством юстиции Российской Федерации 20 января 2011 г., регистрационный N 19539), с изменениями, внесенными приказами Министерства труда и социальной защиты Российской Федерации от 17 июня 2013 г. N 272н (зарегистрирован Министерством юстиции Российской Федерации 5 августа 2013 г., регистрационный N 29265) и от 17 ноября 2020 г. N 789н (зарегистрирован Министерством юстиции Российской Федерации 21 декабря 2020 г., регистрационный N 61636).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86. Выпускники или родители (законные представители) несовершеннолетних выпускников не позднее чем за 3 месяца до начала ГИА подают в образовательную организацию письменное заявление о необходимости создания для них специальных условий при проведении ГИА с приложением копии рекомендаций ПМПК, а дети-инвалиды, инвалиды - оригинала или заверенной копии справки, а также копии рекомендаций ПМПК при наличии.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08.11.2021 N 800</w:t>
            <w:br/>
            <w:t>(ред. от 22.11.2024)</w:t>
            <w:br/>
            <w:t>"Об утверждении Порядка проведения государственной...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17823&amp;dst=100006" TargetMode = "External"/><Relationship Id="rId9" Type="http://schemas.openxmlformats.org/officeDocument/2006/relationships/hyperlink" Target="https://login.consultant.ru/link/?req=doc&amp;base=LAW&amp;n=443816&amp;dst=100006" TargetMode = "External"/><Relationship Id="rId10" Type="http://schemas.openxmlformats.org/officeDocument/2006/relationships/hyperlink" Target="https://login.consultant.ru/link/?req=doc&amp;base=LAW&amp;n=477540&amp;dst=100006" TargetMode = "External"/><Relationship Id="rId11" Type="http://schemas.openxmlformats.org/officeDocument/2006/relationships/hyperlink" Target="https://login.consultant.ru/link/?req=doc&amp;base=LAW&amp;n=491707&amp;dst=100006" TargetMode = "External"/><Relationship Id="rId12" Type="http://schemas.openxmlformats.org/officeDocument/2006/relationships/hyperlink" Target="https://login.consultant.ru/link/?req=doc&amp;base=LAW&amp;n=510818&amp;dst=245" TargetMode = "External"/><Relationship Id="rId13" Type="http://schemas.openxmlformats.org/officeDocument/2006/relationships/hyperlink" Target="https://login.consultant.ru/link/?req=doc&amp;base=LAW&amp;n=499281&amp;dst=100015" TargetMode = "External"/><Relationship Id="rId14" Type="http://schemas.openxmlformats.org/officeDocument/2006/relationships/hyperlink" Target="https://login.consultant.ru/link/?req=doc&amp;base=LAW&amp;n=499281&amp;dst=11" TargetMode = "External"/><Relationship Id="rId15" Type="http://schemas.openxmlformats.org/officeDocument/2006/relationships/hyperlink" Target="https://login.consultant.ru/link/?req=doc&amp;base=LAW&amp;n=369522&amp;dst=100013" TargetMode = "External"/><Relationship Id="rId16" Type="http://schemas.openxmlformats.org/officeDocument/2006/relationships/hyperlink" Target="https://login.consultant.ru/link/?req=doc&amp;base=LAW&amp;n=417823&amp;dst=100013" TargetMode = "External"/><Relationship Id="rId17" Type="http://schemas.openxmlformats.org/officeDocument/2006/relationships/hyperlink" Target="https://login.consultant.ru/link/?req=doc&amp;base=LAW&amp;n=417823&amp;dst=100015" TargetMode = "External"/><Relationship Id="rId18" Type="http://schemas.openxmlformats.org/officeDocument/2006/relationships/hyperlink" Target="https://login.consultant.ru/link/?req=doc&amp;base=LAW&amp;n=369522" TargetMode = "External"/><Relationship Id="rId19" Type="http://schemas.openxmlformats.org/officeDocument/2006/relationships/hyperlink" Target="https://login.consultant.ru/link/?req=doc&amp;base=LAW&amp;n=159943" TargetMode = "External"/><Relationship Id="rId20" Type="http://schemas.openxmlformats.org/officeDocument/2006/relationships/hyperlink" Target="https://login.consultant.ru/link/?req=doc&amp;base=LAW&amp;n=284994" TargetMode = "External"/><Relationship Id="rId21" Type="http://schemas.openxmlformats.org/officeDocument/2006/relationships/hyperlink" Target="https://login.consultant.ru/link/?req=doc&amp;base=LAW&amp;n=369476" TargetMode = "External"/><Relationship Id="rId22" Type="http://schemas.openxmlformats.org/officeDocument/2006/relationships/hyperlink" Target="https://login.consultant.ru/link/?req=doc&amp;base=LAW&amp;n=417823&amp;dst=100015" TargetMode = "External"/><Relationship Id="rId23" Type="http://schemas.openxmlformats.org/officeDocument/2006/relationships/hyperlink" Target="https://login.consultant.ru/link/?req=doc&amp;base=LAW&amp;n=417823&amp;dst=100016" TargetMode = "External"/><Relationship Id="rId24" Type="http://schemas.openxmlformats.org/officeDocument/2006/relationships/hyperlink" Target="https://login.consultant.ru/link/?req=doc&amp;base=LAW&amp;n=443816&amp;dst=100006" TargetMode = "External"/><Relationship Id="rId25" Type="http://schemas.openxmlformats.org/officeDocument/2006/relationships/hyperlink" Target="https://login.consultant.ru/link/?req=doc&amp;base=LAW&amp;n=477540&amp;dst=100006" TargetMode = "External"/><Relationship Id="rId26" Type="http://schemas.openxmlformats.org/officeDocument/2006/relationships/hyperlink" Target="https://login.consultant.ru/link/?req=doc&amp;base=LAW&amp;n=491707&amp;dst=100006" TargetMode = "External"/><Relationship Id="rId27" Type="http://schemas.openxmlformats.org/officeDocument/2006/relationships/hyperlink" Target="https://login.consultant.ru/link/?req=doc&amp;base=LAW&amp;n=443816&amp;dst=100011" TargetMode = "External"/><Relationship Id="rId28" Type="http://schemas.openxmlformats.org/officeDocument/2006/relationships/hyperlink" Target="https://login.consultant.ru/link/?req=doc&amp;base=LAW&amp;n=510750&amp;dst=633" TargetMode = "External"/><Relationship Id="rId29" Type="http://schemas.openxmlformats.org/officeDocument/2006/relationships/hyperlink" Target="https://login.consultant.ru/link/?req=doc&amp;base=LAW&amp;n=443816&amp;dst=100018" TargetMode = "External"/><Relationship Id="rId30" Type="http://schemas.openxmlformats.org/officeDocument/2006/relationships/hyperlink" Target="https://login.consultant.ru/link/?req=doc&amp;base=LAW&amp;n=417823&amp;dst=100019" TargetMode = "External"/><Relationship Id="rId31" Type="http://schemas.openxmlformats.org/officeDocument/2006/relationships/hyperlink" Target="https://login.consultant.ru/link/?req=doc&amp;base=LAW&amp;n=510750&amp;dst=633" TargetMode = "External"/><Relationship Id="rId32" Type="http://schemas.openxmlformats.org/officeDocument/2006/relationships/hyperlink" Target="https://login.consultant.ru/link/?req=doc&amp;base=LAW&amp;n=443816&amp;dst=100021" TargetMode = "External"/><Relationship Id="rId33" Type="http://schemas.openxmlformats.org/officeDocument/2006/relationships/hyperlink" Target="https://login.consultant.ru/link/?req=doc&amp;base=LAW&amp;n=443816&amp;dst=100023" TargetMode = "External"/><Relationship Id="rId34" Type="http://schemas.openxmlformats.org/officeDocument/2006/relationships/hyperlink" Target="https://login.consultant.ru/link/?req=doc&amp;base=LAW&amp;n=417823&amp;dst=100031" TargetMode = "External"/><Relationship Id="rId35" Type="http://schemas.openxmlformats.org/officeDocument/2006/relationships/hyperlink" Target="https://login.consultant.ru/link/?req=doc&amp;base=LAW&amp;n=417823&amp;dst=100030" TargetMode = "External"/><Relationship Id="rId36" Type="http://schemas.openxmlformats.org/officeDocument/2006/relationships/hyperlink" Target="https://login.consultant.ru/link/?req=doc&amp;base=LAW&amp;n=443816&amp;dst=100025" TargetMode = "External"/><Relationship Id="rId37" Type="http://schemas.openxmlformats.org/officeDocument/2006/relationships/hyperlink" Target="https://login.consultant.ru/link/?req=doc&amp;base=LAW&amp;n=417823&amp;dst=100029" TargetMode = "External"/><Relationship Id="rId38" Type="http://schemas.openxmlformats.org/officeDocument/2006/relationships/hyperlink" Target="https://login.consultant.ru/link/?req=doc&amp;base=LAW&amp;n=417823&amp;dst=100029" TargetMode = "External"/><Relationship Id="rId39" Type="http://schemas.openxmlformats.org/officeDocument/2006/relationships/hyperlink" Target="https://login.consultant.ru/link/?req=doc&amp;base=LAW&amp;n=510818&amp;dst=100803" TargetMode = "External"/><Relationship Id="rId40" Type="http://schemas.openxmlformats.org/officeDocument/2006/relationships/hyperlink" Target="https://login.consultant.ru/link/?req=doc&amp;base=LAW&amp;n=443816&amp;dst=100026" TargetMode = "External"/><Relationship Id="rId41" Type="http://schemas.openxmlformats.org/officeDocument/2006/relationships/hyperlink" Target="https://login.consultant.ru/link/?req=doc&amp;base=LAW&amp;n=499281&amp;dst=100017" TargetMode = "External"/><Relationship Id="rId42" Type="http://schemas.openxmlformats.org/officeDocument/2006/relationships/hyperlink" Target="https://login.consultant.ru/link/?req=doc&amp;base=LAW&amp;n=443816&amp;dst=100028" TargetMode = "External"/><Relationship Id="rId43" Type="http://schemas.openxmlformats.org/officeDocument/2006/relationships/hyperlink" Target="https://login.consultant.ru/link/?req=doc&amp;base=LAW&amp;n=443816&amp;dst=100030" TargetMode = "External"/><Relationship Id="rId44" Type="http://schemas.openxmlformats.org/officeDocument/2006/relationships/hyperlink" Target="https://login.consultant.ru/link/?req=doc&amp;base=LAW&amp;n=477540&amp;dst=100011" TargetMode = "External"/><Relationship Id="rId45" Type="http://schemas.openxmlformats.org/officeDocument/2006/relationships/hyperlink" Target="https://login.consultant.ru/link/?req=doc&amp;base=LAW&amp;n=417823&amp;dst=100036" TargetMode = "External"/><Relationship Id="rId46" Type="http://schemas.openxmlformats.org/officeDocument/2006/relationships/hyperlink" Target="https://login.consultant.ru/link/?req=doc&amp;base=LAW&amp;n=417823&amp;dst=100037" TargetMode = "External"/><Relationship Id="rId47" Type="http://schemas.openxmlformats.org/officeDocument/2006/relationships/hyperlink" Target="https://login.consultant.ru/link/?req=doc&amp;base=LAW&amp;n=417823&amp;dst=100038" TargetMode = "External"/><Relationship Id="rId48" Type="http://schemas.openxmlformats.org/officeDocument/2006/relationships/hyperlink" Target="https://login.consultant.ru/link/?req=doc&amp;base=LAW&amp;n=417823&amp;dst=100039" TargetMode = "External"/><Relationship Id="rId49" Type="http://schemas.openxmlformats.org/officeDocument/2006/relationships/hyperlink" Target="https://login.consultant.ru/link/?req=doc&amp;base=LAW&amp;n=417823&amp;dst=100040" TargetMode = "External"/><Relationship Id="rId50" Type="http://schemas.openxmlformats.org/officeDocument/2006/relationships/hyperlink" Target="https://login.consultant.ru/link/?req=doc&amp;base=LAW&amp;n=417823&amp;dst=100042" TargetMode = "External"/><Relationship Id="rId51" Type="http://schemas.openxmlformats.org/officeDocument/2006/relationships/hyperlink" Target="https://login.consultant.ru/link/?req=doc&amp;base=LAW&amp;n=477540&amp;dst=100012" TargetMode = "External"/><Relationship Id="rId52" Type="http://schemas.openxmlformats.org/officeDocument/2006/relationships/hyperlink" Target="https://login.consultant.ru/link/?req=doc&amp;base=LAW&amp;n=477540&amp;dst=100014" TargetMode = "External"/><Relationship Id="rId53" Type="http://schemas.openxmlformats.org/officeDocument/2006/relationships/hyperlink" Target="https://login.consultant.ru/link/?req=doc&amp;base=LAW&amp;n=417823&amp;dst=100042" TargetMode = "External"/><Relationship Id="rId54" Type="http://schemas.openxmlformats.org/officeDocument/2006/relationships/hyperlink" Target="https://login.consultant.ru/link/?req=doc&amp;base=LAW&amp;n=443816&amp;dst=100031" TargetMode = "External"/><Relationship Id="rId55" Type="http://schemas.openxmlformats.org/officeDocument/2006/relationships/hyperlink" Target="https://login.consultant.ru/link/?req=doc&amp;base=LAW&amp;n=491707&amp;dst=100006" TargetMode = "External"/><Relationship Id="rId56" Type="http://schemas.openxmlformats.org/officeDocument/2006/relationships/hyperlink" Target="https://login.consultant.ru/link/?req=doc&amp;base=LAW&amp;n=443816&amp;dst=100032" TargetMode = "External"/><Relationship Id="rId57" Type="http://schemas.openxmlformats.org/officeDocument/2006/relationships/hyperlink" Target="https://login.consultant.ru/link/?req=doc&amp;base=LAW&amp;n=417823&amp;dst=100043" TargetMode = "External"/><Relationship Id="rId58" Type="http://schemas.openxmlformats.org/officeDocument/2006/relationships/hyperlink" Target="https://login.consultant.ru/link/?req=doc&amp;base=LAW&amp;n=417823&amp;dst=100029" TargetMode = "External"/><Relationship Id="rId59" Type="http://schemas.openxmlformats.org/officeDocument/2006/relationships/hyperlink" Target="https://login.consultant.ru/link/?req=doc&amp;base=LAW&amp;n=417823&amp;dst=100029" TargetMode = "External"/><Relationship Id="rId60" Type="http://schemas.openxmlformats.org/officeDocument/2006/relationships/hyperlink" Target="https://login.consultant.ru/link/?req=doc&amp;base=LAW&amp;n=371887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08.11.2021 N 800
(ред. от 22.11.2024)
"Об утверждении Порядка проведения государственной итоговой аттестации по образовательным программам среднего профессионального образования"
(Зарегистрировано в Минюсте России 07.12.2021 N 66211)</dc:title>
  <dcterms:created xsi:type="dcterms:W3CDTF">2026-02-12T08:53:09Z</dcterms:created>
</cp:coreProperties>
</file>